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BEB5" w14:textId="265A2E32" w:rsidR="00D032DD" w:rsidRDefault="00D032DD">
      <w:r>
        <w:t>RAK RESINKRAFT STATEMENT DD 11 TO 12.04.22</w:t>
      </w:r>
    </w:p>
    <w:p w14:paraId="2627F4A8" w14:textId="7BC93173" w:rsidR="00D032DD" w:rsidRDefault="00D032DD">
      <w:r>
        <w:rPr>
          <w:noProof/>
        </w:rPr>
        <w:drawing>
          <wp:inline distT="0" distB="0" distL="0" distR="0" wp14:anchorId="3749655B" wp14:editId="5FB69D9B">
            <wp:extent cx="5731510" cy="25704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DD"/>
    <w:rsid w:val="00D0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3BF7"/>
  <w15:chartTrackingRefBased/>
  <w15:docId w15:val="{BEF4D62A-E32D-49B6-927B-1B9A2A91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Ali Khan</dc:creator>
  <cp:keywords/>
  <dc:description/>
  <cp:lastModifiedBy>Faisal Ali Khan</cp:lastModifiedBy>
  <cp:revision>1</cp:revision>
  <dcterms:created xsi:type="dcterms:W3CDTF">2022-04-12T04:26:00Z</dcterms:created>
  <dcterms:modified xsi:type="dcterms:W3CDTF">2022-04-12T04:26:00Z</dcterms:modified>
</cp:coreProperties>
</file>